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335" w:rsidRDefault="00493335" w:rsidP="00493335"/>
    <w:p w:rsidR="00493335" w:rsidRDefault="00493335" w:rsidP="00493335"/>
    <w:p w:rsidR="00493335" w:rsidRDefault="00493335" w:rsidP="00493335"/>
    <w:p w:rsidR="00493335" w:rsidRDefault="00493335" w:rsidP="00493335"/>
    <w:p w:rsidR="00493335" w:rsidRDefault="00493335" w:rsidP="00493335"/>
    <w:p w:rsidR="00493335" w:rsidRDefault="00493335" w:rsidP="00493335"/>
    <w:p w:rsidR="00493335" w:rsidRDefault="00493335" w:rsidP="00493335"/>
    <w:p w:rsidR="002A5D42" w:rsidRDefault="002A5D42" w:rsidP="00493335">
      <w:pPr>
        <w:spacing w:after="0"/>
        <w:contextualSpacing/>
        <w:jc w:val="center"/>
        <w:rPr>
          <w:rFonts w:cs="Times New Roman"/>
          <w:szCs w:val="24"/>
        </w:rPr>
      </w:pPr>
      <w:r>
        <w:rPr>
          <w:rFonts w:cs="Times New Roman"/>
          <w:szCs w:val="24"/>
        </w:rPr>
        <w:t xml:space="preserve">Modernism and Modernity </w:t>
      </w:r>
    </w:p>
    <w:p w:rsidR="00493335" w:rsidRPr="00493335" w:rsidRDefault="00493335" w:rsidP="00493335">
      <w:pPr>
        <w:spacing w:after="0"/>
        <w:contextualSpacing/>
        <w:jc w:val="center"/>
        <w:rPr>
          <w:rFonts w:cs="Times New Roman"/>
          <w:szCs w:val="24"/>
        </w:rPr>
      </w:pPr>
      <w:r w:rsidRPr="00493335">
        <w:rPr>
          <w:rFonts w:cs="Times New Roman"/>
          <w:szCs w:val="24"/>
        </w:rPr>
        <w:t>Name</w:t>
      </w:r>
    </w:p>
    <w:p w:rsidR="00493335" w:rsidRPr="00493335" w:rsidRDefault="00493335" w:rsidP="00493335">
      <w:pPr>
        <w:spacing w:after="0"/>
        <w:contextualSpacing/>
        <w:jc w:val="center"/>
        <w:rPr>
          <w:rFonts w:cs="Times New Roman"/>
          <w:szCs w:val="24"/>
        </w:rPr>
      </w:pPr>
      <w:r w:rsidRPr="00493335">
        <w:rPr>
          <w:rFonts w:cs="Times New Roman"/>
          <w:szCs w:val="24"/>
        </w:rPr>
        <w:t>Affiliate institution</w:t>
      </w:r>
    </w:p>
    <w:p w:rsidR="00493335" w:rsidRPr="00493335" w:rsidRDefault="00493335" w:rsidP="00493335">
      <w:pPr>
        <w:spacing w:after="0"/>
        <w:contextualSpacing/>
        <w:jc w:val="center"/>
        <w:rPr>
          <w:rFonts w:cs="Times New Roman"/>
          <w:szCs w:val="24"/>
        </w:rPr>
      </w:pPr>
      <w:r w:rsidRPr="00493335">
        <w:rPr>
          <w:rFonts w:cs="Times New Roman"/>
          <w:szCs w:val="24"/>
        </w:rPr>
        <w:t>Date</w:t>
      </w:r>
    </w:p>
    <w:p w:rsidR="00493335" w:rsidRDefault="00493335" w:rsidP="00493335"/>
    <w:p w:rsidR="00493335" w:rsidRDefault="00493335" w:rsidP="00493335"/>
    <w:p w:rsidR="00493335" w:rsidRDefault="00493335" w:rsidP="00493335"/>
    <w:p w:rsidR="00493335" w:rsidRDefault="00493335" w:rsidP="00493335"/>
    <w:p w:rsidR="00493335" w:rsidRDefault="00493335" w:rsidP="00493335"/>
    <w:p w:rsidR="00493335" w:rsidRDefault="00493335" w:rsidP="00493335"/>
    <w:p w:rsidR="002A5D42" w:rsidRDefault="002A5D42" w:rsidP="00493335"/>
    <w:p w:rsidR="00493335" w:rsidRDefault="00493335" w:rsidP="002A5D42">
      <w:pPr>
        <w:ind w:firstLine="720"/>
        <w:contextualSpacing/>
        <w:jc w:val="both"/>
      </w:pPr>
      <w:r w:rsidRPr="00493335">
        <w:lastRenderedPageBreak/>
        <w:t xml:space="preserve"> </w:t>
      </w:r>
      <w:r>
        <w:t>Modernism is one of the major themes that emerged in the period between the two World Wars, and Frank Kafka was one of the renowned authors who explored the topic of modernism. His work, “</w:t>
      </w:r>
      <w:r w:rsidRPr="002A5D42">
        <w:rPr>
          <w:i/>
        </w:rPr>
        <w:t>The Metamorphosis</w:t>
      </w:r>
      <w:r>
        <w:t xml:space="preserve">” was published around 1915, and it had a lot of relevance in modernist movement.  The story that is told is about </w:t>
      </w:r>
      <w:proofErr w:type="spellStart"/>
      <w:r>
        <w:t>Gregor</w:t>
      </w:r>
      <w:proofErr w:type="spellEnd"/>
      <w:r>
        <w:t xml:space="preserve"> </w:t>
      </w:r>
      <w:proofErr w:type="spellStart"/>
      <w:r>
        <w:t>Samsa</w:t>
      </w:r>
      <w:proofErr w:type="spellEnd"/>
      <w:r>
        <w:t xml:space="preserve"> who turns into a giant beetle.  The significant aspects of modernism that the author has written about are in regards to the absurd nature of the plot whereby </w:t>
      </w:r>
      <w:proofErr w:type="spellStart"/>
      <w:r>
        <w:t>Gregor</w:t>
      </w:r>
      <w:proofErr w:type="spellEnd"/>
      <w:r>
        <w:t xml:space="preserve"> turns into a beetle overnight</w:t>
      </w:r>
      <w:r w:rsidR="002A5D42">
        <w:t xml:space="preserve"> </w:t>
      </w:r>
      <w:r w:rsidR="002A5D42">
        <w:rPr>
          <w:noProof/>
        </w:rPr>
        <w:t>(Wollaeger</w:t>
      </w:r>
      <w:bookmarkStart w:id="0" w:name="_GoBack"/>
      <w:bookmarkEnd w:id="0"/>
      <w:r w:rsidR="002A5D42">
        <w:rPr>
          <w:noProof/>
        </w:rPr>
        <w:t xml:space="preserve"> &amp; Eatough, 2012)</w:t>
      </w:r>
      <w:r>
        <w:t>.</w:t>
      </w:r>
    </w:p>
    <w:p w:rsidR="00493335" w:rsidRDefault="00493335" w:rsidP="002A5D42">
      <w:pPr>
        <w:ind w:firstLine="720"/>
        <w:contextualSpacing/>
        <w:jc w:val="both"/>
      </w:pPr>
      <w:r>
        <w:t xml:space="preserve">The modern world is a bit difficult to adapt to and especially when confronted with new situations. For instance, after </w:t>
      </w:r>
      <w:proofErr w:type="spellStart"/>
      <w:r>
        <w:t>Gregor</w:t>
      </w:r>
      <w:proofErr w:type="spellEnd"/>
      <w:r>
        <w:t xml:space="preserve"> has turned into a beetle, he tries so hard to adjust to the new self, but it is all in vain. As a result, he ends up starving to death as a result of despair. This similar aspect of modernism can be applied to the situation in the workplace for most people. </w:t>
      </w:r>
    </w:p>
    <w:p w:rsidR="0072374B" w:rsidRDefault="00493335" w:rsidP="002A5D42">
      <w:pPr>
        <w:ind w:firstLine="720"/>
        <w:contextualSpacing/>
        <w:jc w:val="both"/>
      </w:pPr>
      <w:r>
        <w:t xml:space="preserve"> In modern life, when an individual is transferred from home country to go and work in regional offices in a different region, he or she may be confronted with the same situation. At first, a person may be faced with culture shock which is not always a good experience. Secondly, the people in those offices may be unwelcoming hence fail to assist the new colleague to settle in the new environment. As a result, a person may end up depressed as well as feeling unappreciated and undervalued. What is considered modern to some, to others it may be a different thing. At the workplace, in the new environment, you may be happy for the promotion and transfer why the colleagues at the place of work in a new environment may be unhappy with the situation hence ruining your happiness and attempting to drive you to despair despite working hard.</w:t>
      </w:r>
    </w:p>
    <w:p w:rsidR="002A5D42" w:rsidRDefault="002A5D42" w:rsidP="002A5D42">
      <w:pPr>
        <w:ind w:firstLine="720"/>
        <w:contextualSpacing/>
        <w:jc w:val="both"/>
      </w:pPr>
    </w:p>
    <w:p w:rsidR="002A5D42" w:rsidRDefault="002A5D42" w:rsidP="002A5D42">
      <w:pPr>
        <w:ind w:firstLine="720"/>
        <w:contextualSpacing/>
        <w:jc w:val="both"/>
      </w:pPr>
    </w:p>
    <w:p w:rsidR="002A5D42" w:rsidRDefault="002A5D42" w:rsidP="002A5D42">
      <w:pPr>
        <w:ind w:firstLine="720"/>
        <w:contextualSpacing/>
        <w:jc w:val="both"/>
      </w:pPr>
    </w:p>
    <w:p w:rsidR="002A5D42" w:rsidRDefault="002A5D42" w:rsidP="002A5D42">
      <w:pPr>
        <w:ind w:firstLine="720"/>
        <w:contextualSpacing/>
        <w:jc w:val="both"/>
      </w:pPr>
    </w:p>
    <w:sdt>
      <w:sdtPr>
        <w:id w:val="-1860968226"/>
        <w:docPartObj>
          <w:docPartGallery w:val="Bibliographies"/>
          <w:docPartUnique/>
        </w:docPartObj>
      </w:sdtPr>
      <w:sdtEndPr>
        <w:rPr>
          <w:rFonts w:ascii="Times New Roman" w:eastAsiaTheme="minorHAnsi" w:hAnsi="Times New Roman" w:cstheme="minorBidi"/>
          <w:color w:val="auto"/>
          <w:sz w:val="24"/>
          <w:szCs w:val="22"/>
        </w:rPr>
      </w:sdtEndPr>
      <w:sdtContent>
        <w:p w:rsidR="002A5D42" w:rsidRPr="002A5D42" w:rsidRDefault="002A5D42" w:rsidP="002A5D42">
          <w:pPr>
            <w:pStyle w:val="Heading1"/>
            <w:spacing w:line="480" w:lineRule="auto"/>
            <w:contextualSpacing/>
            <w:jc w:val="center"/>
            <w:rPr>
              <w:rFonts w:ascii="Times New Roman" w:hAnsi="Times New Roman" w:cs="Times New Roman"/>
              <w:color w:val="auto"/>
              <w:sz w:val="24"/>
              <w:szCs w:val="24"/>
            </w:rPr>
          </w:pPr>
          <w:r w:rsidRPr="002A5D42">
            <w:rPr>
              <w:rFonts w:ascii="Times New Roman" w:hAnsi="Times New Roman" w:cs="Times New Roman"/>
              <w:color w:val="auto"/>
              <w:sz w:val="24"/>
              <w:szCs w:val="24"/>
            </w:rPr>
            <w:t>References</w:t>
          </w:r>
        </w:p>
        <w:sdt>
          <w:sdtPr>
            <w:rPr>
              <w:rFonts w:cs="Times New Roman"/>
              <w:szCs w:val="24"/>
            </w:rPr>
            <w:id w:val="-573587230"/>
            <w:bibliography/>
          </w:sdtPr>
          <w:sdtEndPr>
            <w:rPr>
              <w:rFonts w:cstheme="minorBidi"/>
              <w:szCs w:val="22"/>
            </w:rPr>
          </w:sdtEndPr>
          <w:sdtContent>
            <w:p w:rsidR="002A5D42" w:rsidRPr="002A5D42" w:rsidRDefault="002A5D42" w:rsidP="002A5D42">
              <w:pPr>
                <w:pStyle w:val="Bibliography"/>
                <w:ind w:left="720" w:hanging="720"/>
                <w:contextualSpacing/>
                <w:rPr>
                  <w:rFonts w:cs="Times New Roman"/>
                  <w:noProof/>
                  <w:szCs w:val="24"/>
                </w:rPr>
              </w:pPr>
              <w:r w:rsidRPr="002A5D42">
                <w:rPr>
                  <w:rFonts w:cs="Times New Roman"/>
                  <w:szCs w:val="24"/>
                </w:rPr>
                <w:fldChar w:fldCharType="begin"/>
              </w:r>
              <w:r w:rsidRPr="002A5D42">
                <w:rPr>
                  <w:rFonts w:cs="Times New Roman"/>
                  <w:szCs w:val="24"/>
                </w:rPr>
                <w:instrText xml:space="preserve"> BIBLIOGRAPHY </w:instrText>
              </w:r>
              <w:r w:rsidRPr="002A5D42">
                <w:rPr>
                  <w:rFonts w:cs="Times New Roman"/>
                  <w:szCs w:val="24"/>
                </w:rPr>
                <w:fldChar w:fldCharType="separate"/>
              </w:r>
              <w:r w:rsidRPr="002A5D42">
                <w:rPr>
                  <w:rFonts w:cs="Times New Roman"/>
                  <w:noProof/>
                  <w:szCs w:val="24"/>
                </w:rPr>
                <w:t xml:space="preserve">Wollaeger, M. A., &amp; Eatough, M. . (2012). </w:t>
              </w:r>
              <w:r w:rsidRPr="002A5D42">
                <w:rPr>
                  <w:rFonts w:cs="Times New Roman"/>
                  <w:i/>
                  <w:iCs/>
                  <w:noProof/>
                  <w:szCs w:val="24"/>
                </w:rPr>
                <w:t>The Oxford handbook of global modernisms.</w:t>
              </w:r>
              <w:r w:rsidRPr="002A5D42">
                <w:rPr>
                  <w:rFonts w:cs="Times New Roman"/>
                  <w:noProof/>
                  <w:szCs w:val="24"/>
                </w:rPr>
                <w:t xml:space="preserve"> New York: Oxford University Press.</w:t>
              </w:r>
            </w:p>
            <w:p w:rsidR="002A5D42" w:rsidRDefault="002A5D42" w:rsidP="002A5D42">
              <w:pPr>
                <w:contextualSpacing/>
              </w:pPr>
              <w:r w:rsidRPr="002A5D42">
                <w:rPr>
                  <w:rFonts w:cs="Times New Roman"/>
                  <w:b/>
                  <w:bCs/>
                  <w:noProof/>
                  <w:szCs w:val="24"/>
                </w:rPr>
                <w:fldChar w:fldCharType="end"/>
              </w:r>
            </w:p>
          </w:sdtContent>
        </w:sdt>
      </w:sdtContent>
    </w:sdt>
    <w:p w:rsidR="002A5D42" w:rsidRPr="00493335" w:rsidRDefault="002A5D42" w:rsidP="002A5D42">
      <w:pPr>
        <w:ind w:firstLine="720"/>
        <w:contextualSpacing/>
        <w:jc w:val="both"/>
      </w:pPr>
    </w:p>
    <w:sectPr w:rsidR="002A5D42" w:rsidRPr="00493335" w:rsidSect="002A5D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2D6" w:rsidRDefault="006602D6" w:rsidP="002A5D42">
      <w:pPr>
        <w:spacing w:after="0" w:line="240" w:lineRule="auto"/>
      </w:pPr>
      <w:r>
        <w:separator/>
      </w:r>
    </w:p>
  </w:endnote>
  <w:endnote w:type="continuationSeparator" w:id="0">
    <w:p w:rsidR="006602D6" w:rsidRDefault="006602D6" w:rsidP="002A5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2D6" w:rsidRDefault="006602D6" w:rsidP="002A5D42">
      <w:pPr>
        <w:spacing w:after="0" w:line="240" w:lineRule="auto"/>
      </w:pPr>
      <w:r>
        <w:separator/>
      </w:r>
    </w:p>
  </w:footnote>
  <w:footnote w:type="continuationSeparator" w:id="0">
    <w:p w:rsidR="006602D6" w:rsidRDefault="006602D6" w:rsidP="002A5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42" w:rsidRDefault="002A5D42">
    <w:pPr>
      <w:pStyle w:val="Header"/>
      <w:jc w:val="right"/>
    </w:pPr>
    <w:r>
      <w:t xml:space="preserve">MODERNISM AND MODERNITY                                                                                            </w:t>
    </w:r>
    <w:sdt>
      <w:sdtPr>
        <w:id w:val="19741009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908E6">
          <w:rPr>
            <w:noProof/>
          </w:rPr>
          <w:t>2</w:t>
        </w:r>
        <w:r>
          <w:rPr>
            <w:noProof/>
          </w:rPr>
          <w:fldChar w:fldCharType="end"/>
        </w:r>
      </w:sdtContent>
    </w:sdt>
  </w:p>
  <w:p w:rsidR="002A5D42" w:rsidRDefault="002A5D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42" w:rsidRDefault="002A5D42">
    <w:pPr>
      <w:pStyle w:val="Header"/>
      <w:jc w:val="right"/>
    </w:pPr>
    <w:r>
      <w:t xml:space="preserve">Running head: MODERNISM AND MODERNITY                                                                   </w:t>
    </w:r>
    <w:sdt>
      <w:sdtPr>
        <w:id w:val="-11024118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A5D42" w:rsidRDefault="002A5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631"/>
    <w:rsid w:val="002A5D42"/>
    <w:rsid w:val="00493335"/>
    <w:rsid w:val="00541F8A"/>
    <w:rsid w:val="006602D6"/>
    <w:rsid w:val="0072374B"/>
    <w:rsid w:val="007C5631"/>
    <w:rsid w:val="00831684"/>
    <w:rsid w:val="00870857"/>
    <w:rsid w:val="00B84EC2"/>
    <w:rsid w:val="00B90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5D42"/>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D42"/>
  </w:style>
  <w:style w:type="paragraph" w:styleId="Footer">
    <w:name w:val="footer"/>
    <w:basedOn w:val="Normal"/>
    <w:link w:val="FooterChar"/>
    <w:uiPriority w:val="99"/>
    <w:unhideWhenUsed/>
    <w:rsid w:val="002A5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D42"/>
  </w:style>
  <w:style w:type="character" w:customStyle="1" w:styleId="Heading1Char">
    <w:name w:val="Heading 1 Char"/>
    <w:basedOn w:val="DefaultParagraphFont"/>
    <w:link w:val="Heading1"/>
    <w:uiPriority w:val="9"/>
    <w:rsid w:val="002A5D4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A5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721214">
      <w:bodyDiv w:val="1"/>
      <w:marLeft w:val="0"/>
      <w:marRight w:val="0"/>
      <w:marTop w:val="0"/>
      <w:marBottom w:val="0"/>
      <w:divBdr>
        <w:top w:val="none" w:sz="0" w:space="0" w:color="auto"/>
        <w:left w:val="none" w:sz="0" w:space="0" w:color="auto"/>
        <w:bottom w:val="none" w:sz="0" w:space="0" w:color="auto"/>
        <w:right w:val="none" w:sz="0" w:space="0" w:color="auto"/>
      </w:divBdr>
    </w:div>
    <w:div w:id="1385254534">
      <w:bodyDiv w:val="1"/>
      <w:marLeft w:val="0"/>
      <w:marRight w:val="0"/>
      <w:marTop w:val="0"/>
      <w:marBottom w:val="0"/>
      <w:divBdr>
        <w:top w:val="none" w:sz="0" w:space="0" w:color="auto"/>
        <w:left w:val="none" w:sz="0" w:space="0" w:color="auto"/>
        <w:bottom w:val="none" w:sz="0" w:space="0" w:color="auto"/>
        <w:right w:val="none" w:sz="0" w:space="0" w:color="auto"/>
      </w:divBdr>
    </w:div>
    <w:div w:id="184215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Wol12</b:Tag>
    <b:SourceType>Book</b:SourceType>
    <b:Guid>{D1348743-EE50-483E-8113-2F32627EBEAE}</b:Guid>
    <b:Title>The Oxford handbook of global modernisms</b:Title>
    <b:Year>2012</b:Year>
    <b:Author>
      <b:Author>
        <b:Corporate>Wollaeger, M. A., &amp; Eatough, M. </b:Corporate>
      </b:Author>
    </b:Author>
    <b:City>New York</b:City>
    <b:Publisher>Oxford University Press</b:Publisher>
    <b:RefOrder>1</b:RefOrder>
  </b:Source>
</b:Sources>
</file>

<file path=customXml/itemProps1.xml><?xml version="1.0" encoding="utf-8"?>
<ds:datastoreItem xmlns:ds="http://schemas.openxmlformats.org/officeDocument/2006/customXml" ds:itemID="{0AD7280F-3188-46E2-B1AF-D3429B2E7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2018-10-14T22:54:00Z</dcterms:created>
  <dcterms:modified xsi:type="dcterms:W3CDTF">2018-10-14T22:54:00Z</dcterms:modified>
</cp:coreProperties>
</file>